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7DC" w:rsidRPr="00381553" w:rsidRDefault="00F32FB4" w:rsidP="001B57DC">
      <w:pPr>
        <w:rPr>
          <w:b/>
          <w:sz w:val="32"/>
          <w:szCs w:val="32"/>
        </w:rPr>
      </w:pPr>
      <w:r>
        <w:rPr>
          <w:b/>
          <w:sz w:val="32"/>
          <w:szCs w:val="32"/>
        </w:rPr>
        <w:t xml:space="preserve">Title: </w:t>
      </w:r>
      <w:r w:rsidR="001B57DC" w:rsidRPr="00381553">
        <w:rPr>
          <w:b/>
          <w:sz w:val="32"/>
          <w:szCs w:val="32"/>
        </w:rPr>
        <w:t>Building for Comfort Part 1</w:t>
      </w:r>
      <w:r w:rsidR="00381553">
        <w:rPr>
          <w:b/>
          <w:sz w:val="32"/>
          <w:szCs w:val="32"/>
        </w:rPr>
        <w:t xml:space="preserve"> -</w:t>
      </w:r>
      <w:r w:rsidR="00B76C36">
        <w:rPr>
          <w:b/>
          <w:sz w:val="32"/>
          <w:szCs w:val="32"/>
        </w:rPr>
        <w:t xml:space="preserve"> </w:t>
      </w:r>
      <w:r w:rsidR="001B57DC" w:rsidRPr="00381553">
        <w:rPr>
          <w:b/>
          <w:sz w:val="32"/>
          <w:szCs w:val="32"/>
        </w:rPr>
        <w:t>The Sun</w:t>
      </w:r>
    </w:p>
    <w:p w:rsidR="001B57DC" w:rsidRPr="00B8588D" w:rsidRDefault="001B57DC" w:rsidP="001B57DC">
      <w:pPr>
        <w:rPr>
          <w:i/>
        </w:rPr>
      </w:pPr>
      <w:r w:rsidRPr="00B8588D">
        <w:rPr>
          <w:i/>
        </w:rPr>
        <w:t xml:space="preserve">You can design and build a home to be naturally warm in winter and cool in summer: a comfortable home that saves money and is better for the environment. These two Building for Comfort videos explain how.  This first video looks at building to take advantage of the world's only true source of energy - the sun. </w:t>
      </w:r>
    </w:p>
    <w:p w:rsidR="001B57DC" w:rsidRDefault="001B57DC" w:rsidP="001B57DC">
      <w:pPr>
        <w:rPr>
          <w:b/>
          <w:sz w:val="28"/>
          <w:szCs w:val="28"/>
        </w:rPr>
      </w:pPr>
      <w:r w:rsidRPr="001B57DC">
        <w:rPr>
          <w:b/>
          <w:sz w:val="28"/>
          <w:szCs w:val="28"/>
        </w:rPr>
        <w:t>The sun and its path</w:t>
      </w:r>
    </w:p>
    <w:p w:rsidR="00F843EA" w:rsidRDefault="00F843EA" w:rsidP="00F843EA">
      <w:pPr>
        <w:rPr>
          <w:i/>
        </w:rPr>
      </w:pPr>
      <w:r w:rsidRPr="00F843EA">
        <w:rPr>
          <w:b/>
          <w:i/>
        </w:rPr>
        <w:t>The concept</w:t>
      </w:r>
      <w:r>
        <w:rPr>
          <w:i/>
        </w:rPr>
        <w:t xml:space="preserve">: </w:t>
      </w:r>
      <w:r w:rsidRPr="00B8588D">
        <w:rPr>
          <w:i/>
        </w:rPr>
        <w:t>Each square metre of sunlight provides us with up to 1000 watts of energy on a summer's day.</w:t>
      </w:r>
    </w:p>
    <w:p w:rsidR="001B57DC" w:rsidRDefault="001B57DC" w:rsidP="00F843EA">
      <w:pPr>
        <w:pStyle w:val="ListParagraph"/>
        <w:numPr>
          <w:ilvl w:val="0"/>
          <w:numId w:val="1"/>
        </w:numPr>
      </w:pPr>
      <w:r>
        <w:t xml:space="preserve">In </w:t>
      </w:r>
      <w:r w:rsidRPr="00F843EA">
        <w:rPr>
          <w:b/>
        </w:rPr>
        <w:t>winter</w:t>
      </w:r>
      <w:r>
        <w:t xml:space="preserve">, sun moves across the </w:t>
      </w:r>
      <w:r w:rsidRPr="00F843EA">
        <w:rPr>
          <w:b/>
        </w:rPr>
        <w:t>northern sky</w:t>
      </w:r>
      <w:r>
        <w:t xml:space="preserve"> at a low angle of elevation</w:t>
      </w:r>
    </w:p>
    <w:p w:rsidR="001B57DC" w:rsidRDefault="001B57DC" w:rsidP="001B57DC">
      <w:pPr>
        <w:pStyle w:val="ListParagraph"/>
        <w:numPr>
          <w:ilvl w:val="0"/>
          <w:numId w:val="1"/>
        </w:numPr>
      </w:pPr>
      <w:r>
        <w:t xml:space="preserve">In </w:t>
      </w:r>
      <w:r w:rsidRPr="00381553">
        <w:rPr>
          <w:b/>
        </w:rPr>
        <w:t>summer</w:t>
      </w:r>
      <w:r>
        <w:t xml:space="preserve"> the sun moves across the sky and is almost directly overhead at midday, radiating on the </w:t>
      </w:r>
      <w:r w:rsidRPr="00B8588D">
        <w:rPr>
          <w:b/>
        </w:rPr>
        <w:t>east and west</w:t>
      </w:r>
      <w:r>
        <w:t xml:space="preserve"> facades in the morning and afternoon</w:t>
      </w:r>
    </w:p>
    <w:p w:rsidR="00F843EA" w:rsidRDefault="00F843EA" w:rsidP="001B57DC">
      <w:pPr>
        <w:rPr>
          <w:i/>
        </w:rPr>
      </w:pPr>
      <w:r w:rsidRPr="00F843EA">
        <w:rPr>
          <w:i/>
        </w:rPr>
        <w:t xml:space="preserve">By following some straightforward rules when designing and building, we can capture this free energy in winter when we need it, and block it in summer when we don't. </w:t>
      </w:r>
    </w:p>
    <w:p w:rsidR="001B57DC" w:rsidRPr="001B57DC" w:rsidRDefault="001B57DC" w:rsidP="001B57DC">
      <w:pPr>
        <w:rPr>
          <w:b/>
          <w:sz w:val="28"/>
          <w:szCs w:val="28"/>
        </w:rPr>
      </w:pPr>
      <w:r w:rsidRPr="001B57DC">
        <w:rPr>
          <w:b/>
          <w:sz w:val="28"/>
          <w:szCs w:val="28"/>
        </w:rPr>
        <w:t>Glazing</w:t>
      </w:r>
    </w:p>
    <w:p w:rsidR="001B57DC" w:rsidRPr="00B8588D" w:rsidRDefault="001B57DC" w:rsidP="001B57DC">
      <w:pPr>
        <w:rPr>
          <w:i/>
        </w:rPr>
      </w:pPr>
      <w:r w:rsidRPr="00B8588D">
        <w:rPr>
          <w:i/>
        </w:rPr>
        <w:t>Normal glass allows up to 90% of the sun's heat directly into the house</w:t>
      </w:r>
      <w:r w:rsidR="00381553" w:rsidRPr="00B8588D">
        <w:rPr>
          <w:i/>
        </w:rPr>
        <w:t xml:space="preserve">, so </w:t>
      </w:r>
      <w:r w:rsidRPr="00B8588D">
        <w:rPr>
          <w:i/>
        </w:rPr>
        <w:t xml:space="preserve">the location, size and type of glass is a critical aspect of design. </w:t>
      </w:r>
    </w:p>
    <w:p w:rsidR="001B57DC" w:rsidRDefault="001B57DC" w:rsidP="001B57DC">
      <w:r w:rsidRPr="001B57DC">
        <w:rPr>
          <w:noProof/>
          <w:lang w:eastAsia="en-AU"/>
        </w:rPr>
        <w:drawing>
          <wp:inline distT="0" distB="0" distL="0" distR="0">
            <wp:extent cx="238125" cy="228694"/>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45030" cy="235326"/>
                    </a:xfrm>
                    <a:prstGeom prst="rect">
                      <a:avLst/>
                    </a:prstGeom>
                    <a:noFill/>
                    <a:ln w="9525">
                      <a:noFill/>
                      <a:miter lim="800000"/>
                      <a:headEnd/>
                      <a:tailEnd/>
                    </a:ln>
                  </pic:spPr>
                </pic:pic>
              </a:graphicData>
            </a:graphic>
          </wp:inline>
        </w:drawing>
      </w:r>
      <w:r>
        <w:t>Install more glass on the north façade where it's easy to let in winter sun</w:t>
      </w:r>
    </w:p>
    <w:p w:rsidR="001B57DC" w:rsidRDefault="001B57DC" w:rsidP="001B57DC">
      <w:r w:rsidRPr="001B57DC">
        <w:rPr>
          <w:noProof/>
          <w:lang w:eastAsia="en-AU"/>
        </w:rPr>
        <w:drawing>
          <wp:inline distT="0" distB="0" distL="0" distR="0">
            <wp:extent cx="238125" cy="228694"/>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45030" cy="235326"/>
                    </a:xfrm>
                    <a:prstGeom prst="rect">
                      <a:avLst/>
                    </a:prstGeom>
                    <a:noFill/>
                    <a:ln w="9525">
                      <a:noFill/>
                      <a:miter lim="800000"/>
                      <a:headEnd/>
                      <a:tailEnd/>
                    </a:ln>
                  </pic:spPr>
                </pic:pic>
              </a:graphicData>
            </a:graphic>
          </wp:inline>
        </w:drawing>
      </w:r>
      <w:r>
        <w:t xml:space="preserve">Install less on the east and west where it is difficult to block out the hot summer sun </w:t>
      </w:r>
    </w:p>
    <w:p w:rsidR="001B57DC" w:rsidRDefault="001B57DC" w:rsidP="001B57DC">
      <w:r w:rsidRPr="001B57DC">
        <w:rPr>
          <w:highlight w:val="darkGray"/>
        </w:rPr>
        <w:t xml:space="preserve">The Solar Heat Gain Coefficient, or SHGC, is measure of the amount of solar heat that passes through the glass. The higher the SHGC, the greater </w:t>
      </w:r>
      <w:proofErr w:type="gramStart"/>
      <w:r w:rsidRPr="001B57DC">
        <w:rPr>
          <w:highlight w:val="darkGray"/>
        </w:rPr>
        <w:t>the  heat</w:t>
      </w:r>
      <w:proofErr w:type="gramEnd"/>
      <w:r w:rsidRPr="001B57DC">
        <w:rPr>
          <w:highlight w:val="darkGray"/>
        </w:rPr>
        <w:t xml:space="preserve"> that passes through.</w:t>
      </w:r>
      <w:r w:rsidR="00AF6BDB">
        <w:t xml:space="preserve"> </w:t>
      </w:r>
      <w:r w:rsidR="00AF6BDB" w:rsidRPr="00AF6BDB">
        <w:rPr>
          <w:b/>
          <w:color w:val="FF0000"/>
        </w:rPr>
        <w:t xml:space="preserve">&lt;&lt;GREY HIGHLIGHER = TEXT BOX OR SOMETHING SIMILAR TO </w:t>
      </w:r>
      <w:r w:rsidR="00AF6BDB">
        <w:rPr>
          <w:b/>
          <w:color w:val="FF0000"/>
        </w:rPr>
        <w:t>MIX</w:t>
      </w:r>
      <w:r w:rsidR="00AF6BDB" w:rsidRPr="00AF6BDB">
        <w:rPr>
          <w:b/>
          <w:color w:val="FF0000"/>
        </w:rPr>
        <w:t xml:space="preserve"> IT UP&gt;&gt;</w:t>
      </w:r>
    </w:p>
    <w:p w:rsidR="001B57DC" w:rsidRDefault="001B57DC" w:rsidP="001B57DC">
      <w:r w:rsidRPr="001B57DC">
        <w:rPr>
          <w:noProof/>
          <w:lang w:eastAsia="en-AU"/>
        </w:rPr>
        <w:drawing>
          <wp:inline distT="0" distB="0" distL="0" distR="0">
            <wp:extent cx="238125" cy="228694"/>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45030" cy="235326"/>
                    </a:xfrm>
                    <a:prstGeom prst="rect">
                      <a:avLst/>
                    </a:prstGeom>
                    <a:noFill/>
                    <a:ln w="9525">
                      <a:noFill/>
                      <a:miter lim="800000"/>
                      <a:headEnd/>
                      <a:tailEnd/>
                    </a:ln>
                  </pic:spPr>
                </pic:pic>
              </a:graphicData>
            </a:graphic>
          </wp:inline>
        </w:drawing>
      </w:r>
      <w:r>
        <w:t>In temperate climates, install glazing with a high SHGC on the northern side of the house to allow the winter sun in</w:t>
      </w:r>
    </w:p>
    <w:p w:rsidR="001B57DC" w:rsidRDefault="001B57DC" w:rsidP="001B57DC">
      <w:r w:rsidRPr="001B57DC">
        <w:rPr>
          <w:noProof/>
          <w:lang w:eastAsia="en-AU"/>
        </w:rPr>
        <w:drawing>
          <wp:inline distT="0" distB="0" distL="0" distR="0">
            <wp:extent cx="238125" cy="228694"/>
            <wp:effectExtent l="1905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45030" cy="235326"/>
                    </a:xfrm>
                    <a:prstGeom prst="rect">
                      <a:avLst/>
                    </a:prstGeom>
                    <a:noFill/>
                    <a:ln w="9525">
                      <a:noFill/>
                      <a:miter lim="800000"/>
                      <a:headEnd/>
                      <a:tailEnd/>
                    </a:ln>
                  </pic:spPr>
                </pic:pic>
              </a:graphicData>
            </a:graphic>
          </wp:inline>
        </w:drawing>
      </w:r>
      <w:r>
        <w:t xml:space="preserve">On the east and west, </w:t>
      </w:r>
      <w:r w:rsidR="00381553">
        <w:t>consider</w:t>
      </w:r>
      <w:r>
        <w:t xml:space="preserve"> low SHGC glazing to keep the solar heat out</w:t>
      </w:r>
    </w:p>
    <w:p w:rsidR="001B57DC" w:rsidRDefault="001B57DC" w:rsidP="001B57DC">
      <w:r w:rsidRPr="001B57DC">
        <w:rPr>
          <w:highlight w:val="darkGray"/>
        </w:rPr>
        <w:t>Check the W</w:t>
      </w:r>
      <w:r w:rsidR="00B8588D">
        <w:rPr>
          <w:highlight w:val="darkGray"/>
        </w:rPr>
        <w:t xml:space="preserve">indows Energy Rating Scheme (WERS) </w:t>
      </w:r>
      <w:r w:rsidRPr="001B57DC">
        <w:rPr>
          <w:highlight w:val="darkGray"/>
        </w:rPr>
        <w:t>label to help select the right glazing. It contains the SHGC at the bottom of the label, as well as other measures such as U-</w:t>
      </w:r>
      <w:r w:rsidRPr="00B8588D">
        <w:rPr>
          <w:highlight w:val="darkGray"/>
        </w:rPr>
        <w:t>Value.</w:t>
      </w:r>
      <w:r w:rsidR="00B8588D" w:rsidRPr="00B8588D">
        <w:rPr>
          <w:highlight w:val="darkGray"/>
        </w:rPr>
        <w:t xml:space="preserve"> www.wers.com.au</w:t>
      </w:r>
    </w:p>
    <w:p w:rsidR="001B57DC" w:rsidRDefault="001B57DC" w:rsidP="001B57DC">
      <w:r>
        <w:t xml:space="preserve"> </w:t>
      </w:r>
    </w:p>
    <w:p w:rsidR="001B57DC" w:rsidRPr="001B57DC" w:rsidRDefault="001B57DC" w:rsidP="001B57DC">
      <w:pPr>
        <w:rPr>
          <w:b/>
          <w:sz w:val="28"/>
          <w:szCs w:val="28"/>
        </w:rPr>
      </w:pPr>
      <w:r w:rsidRPr="001B57DC">
        <w:rPr>
          <w:b/>
          <w:sz w:val="28"/>
          <w:szCs w:val="28"/>
        </w:rPr>
        <w:t>Shading</w:t>
      </w:r>
      <w:r w:rsidR="00381553">
        <w:rPr>
          <w:b/>
          <w:sz w:val="28"/>
          <w:szCs w:val="28"/>
        </w:rPr>
        <w:t xml:space="preserve"> </w:t>
      </w:r>
    </w:p>
    <w:p w:rsidR="00381553" w:rsidRPr="00B8588D" w:rsidRDefault="00381553" w:rsidP="001B57DC">
      <w:pPr>
        <w:rPr>
          <w:i/>
        </w:rPr>
      </w:pPr>
      <w:r w:rsidRPr="00B8588D">
        <w:rPr>
          <w:i/>
        </w:rPr>
        <w:t>Appropriate external shading will be even more effective that high performance glazing</w:t>
      </w:r>
    </w:p>
    <w:p w:rsidR="001B57DC" w:rsidRDefault="00381553" w:rsidP="001B57DC">
      <w:r w:rsidRPr="00381553">
        <w:rPr>
          <w:noProof/>
          <w:lang w:eastAsia="en-AU"/>
        </w:rPr>
        <w:lastRenderedPageBreak/>
        <w:drawing>
          <wp:inline distT="0" distB="0" distL="0" distR="0">
            <wp:extent cx="238125" cy="228694"/>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45030" cy="235326"/>
                    </a:xfrm>
                    <a:prstGeom prst="rect">
                      <a:avLst/>
                    </a:prstGeom>
                    <a:noFill/>
                    <a:ln w="9525">
                      <a:noFill/>
                      <a:miter lim="800000"/>
                      <a:headEnd/>
                      <a:tailEnd/>
                    </a:ln>
                  </pic:spPr>
                </pic:pic>
              </a:graphicData>
            </a:graphic>
          </wp:inline>
        </w:drawing>
      </w:r>
      <w:r>
        <w:t>On the east and west, install vertical</w:t>
      </w:r>
      <w:r w:rsidR="001B57DC">
        <w:t xml:space="preserve"> shading </w:t>
      </w:r>
      <w:r>
        <w:t>such as</w:t>
      </w:r>
      <w:r w:rsidR="001B57DC">
        <w:t xml:space="preserve"> shutte</w:t>
      </w:r>
      <w:r>
        <w:t xml:space="preserve">rs, pull-down awnings, </w:t>
      </w:r>
      <w:r w:rsidR="001B57DC">
        <w:t xml:space="preserve">shade cloth, and vegetation </w:t>
      </w:r>
    </w:p>
    <w:p w:rsidR="00381553" w:rsidRDefault="00381553" w:rsidP="00381553">
      <w:r w:rsidRPr="00381553">
        <w:rPr>
          <w:noProof/>
          <w:lang w:eastAsia="en-AU"/>
        </w:rPr>
        <w:drawing>
          <wp:inline distT="0" distB="0" distL="0" distR="0">
            <wp:extent cx="238125" cy="228694"/>
            <wp:effectExtent l="19050" t="0" r="9525"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45030" cy="235326"/>
                    </a:xfrm>
                    <a:prstGeom prst="rect">
                      <a:avLst/>
                    </a:prstGeom>
                    <a:noFill/>
                    <a:ln w="9525">
                      <a:noFill/>
                      <a:miter lim="800000"/>
                      <a:headEnd/>
                      <a:tailEnd/>
                    </a:ln>
                  </pic:spPr>
                </pic:pic>
              </a:graphicData>
            </a:graphic>
          </wp:inline>
        </w:drawing>
      </w:r>
      <w:r>
        <w:t>On the northern side, install h</w:t>
      </w:r>
      <w:r w:rsidR="001B57DC">
        <w:t>orizo</w:t>
      </w:r>
      <w:r>
        <w:t xml:space="preserve">ntal shading such as eaves, which will block direct summer sunlight </w:t>
      </w:r>
      <w:r w:rsidR="001B57DC">
        <w:t>whilst allowi</w:t>
      </w:r>
      <w:r>
        <w:t xml:space="preserve">ng the low angled winter sun </w:t>
      </w:r>
      <w:r w:rsidR="001B57DC">
        <w:t xml:space="preserve">in.  </w:t>
      </w:r>
      <w:r>
        <w:t>As a rule of thumb, shading should extend out no more than half the height of the window.</w:t>
      </w:r>
    </w:p>
    <w:p w:rsidR="001B57DC" w:rsidRDefault="001B57DC" w:rsidP="001B57DC"/>
    <w:p w:rsidR="001B57DC" w:rsidRDefault="00381553" w:rsidP="001B57DC">
      <w:r w:rsidRPr="00381553">
        <w:rPr>
          <w:noProof/>
          <w:lang w:eastAsia="en-AU"/>
        </w:rPr>
        <w:drawing>
          <wp:inline distT="0" distB="0" distL="0" distR="0">
            <wp:extent cx="238125" cy="228694"/>
            <wp:effectExtent l="19050" t="0" r="9525"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45030" cy="235326"/>
                    </a:xfrm>
                    <a:prstGeom prst="rect">
                      <a:avLst/>
                    </a:prstGeom>
                    <a:noFill/>
                    <a:ln w="9525">
                      <a:noFill/>
                      <a:miter lim="800000"/>
                      <a:headEnd/>
                      <a:tailEnd/>
                    </a:ln>
                  </pic:spPr>
                </pic:pic>
              </a:graphicData>
            </a:graphic>
          </wp:inline>
        </w:drawing>
      </w:r>
      <w:r w:rsidR="001B57DC">
        <w:t>Adjustable shading is a good option</w:t>
      </w:r>
      <w:r>
        <w:t>, allowing the householder to control solar heat gain depending on comfort</w:t>
      </w:r>
    </w:p>
    <w:p w:rsidR="00381553" w:rsidRPr="00381553" w:rsidRDefault="00381553" w:rsidP="001B57DC">
      <w:pPr>
        <w:rPr>
          <w:b/>
          <w:sz w:val="28"/>
          <w:szCs w:val="28"/>
        </w:rPr>
      </w:pPr>
      <w:r w:rsidRPr="00381553">
        <w:rPr>
          <w:b/>
          <w:sz w:val="28"/>
          <w:szCs w:val="28"/>
        </w:rPr>
        <w:t>Colours</w:t>
      </w:r>
    </w:p>
    <w:p w:rsidR="00381553" w:rsidRDefault="00381553" w:rsidP="001B57DC">
      <w:r w:rsidRPr="00381553">
        <w:rPr>
          <w:noProof/>
          <w:lang w:eastAsia="en-AU"/>
        </w:rPr>
        <w:drawing>
          <wp:inline distT="0" distB="0" distL="0" distR="0">
            <wp:extent cx="238125" cy="228694"/>
            <wp:effectExtent l="19050" t="0" r="9525"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45030" cy="235326"/>
                    </a:xfrm>
                    <a:prstGeom prst="rect">
                      <a:avLst/>
                    </a:prstGeom>
                    <a:noFill/>
                    <a:ln w="9525">
                      <a:noFill/>
                      <a:miter lim="800000"/>
                      <a:headEnd/>
                      <a:tailEnd/>
                    </a:ln>
                  </pic:spPr>
                </pic:pic>
              </a:graphicData>
            </a:graphic>
          </wp:inline>
        </w:drawing>
      </w:r>
      <w:r>
        <w:t xml:space="preserve">In </w:t>
      </w:r>
      <w:r w:rsidR="001B57DC">
        <w:t>cold climates choose darker co</w:t>
      </w:r>
      <w:r>
        <w:t xml:space="preserve">lours of walls and roof to absorb solar heat. In warmer climates choose </w:t>
      </w:r>
      <w:r w:rsidR="001B57DC">
        <w:t xml:space="preserve">lighter colours </w:t>
      </w:r>
    </w:p>
    <w:p w:rsidR="00B8588D" w:rsidRDefault="00B8588D" w:rsidP="001B57DC">
      <w:r w:rsidRPr="00B8588D">
        <w:rPr>
          <w:highlight w:val="darkGray"/>
        </w:rPr>
        <w:t xml:space="preserve">Some paints have solar reflective </w:t>
      </w:r>
      <w:proofErr w:type="gramStart"/>
      <w:r w:rsidRPr="00B8588D">
        <w:rPr>
          <w:highlight w:val="darkGray"/>
        </w:rPr>
        <w:t xml:space="preserve">properties </w:t>
      </w:r>
      <w:r>
        <w:rPr>
          <w:highlight w:val="darkGray"/>
        </w:rPr>
        <w:t xml:space="preserve"> for</w:t>
      </w:r>
      <w:proofErr w:type="gramEnd"/>
      <w:r>
        <w:rPr>
          <w:highlight w:val="darkGray"/>
        </w:rPr>
        <w:t xml:space="preserve"> reduced heat gain </w:t>
      </w:r>
      <w:r w:rsidRPr="00B8588D">
        <w:rPr>
          <w:highlight w:val="darkGray"/>
        </w:rPr>
        <w:t xml:space="preserve">– </w:t>
      </w:r>
      <w:r>
        <w:rPr>
          <w:highlight w:val="darkGray"/>
        </w:rPr>
        <w:t xml:space="preserve">for more info and to search for products use  </w:t>
      </w:r>
      <w:hyperlink r:id="rId6" w:history="1">
        <w:r w:rsidRPr="00AF6BDB">
          <w:rPr>
            <w:rStyle w:val="Hyperlink"/>
            <w:highlight w:val="darkGray"/>
          </w:rPr>
          <w:t>Ecospecifier.com.au</w:t>
        </w:r>
      </w:hyperlink>
      <w:r w:rsidRPr="00B8588D">
        <w:rPr>
          <w:highlight w:val="darkGray"/>
        </w:rPr>
        <w:t xml:space="preserve"> </w:t>
      </w:r>
    </w:p>
    <w:p w:rsidR="001B57DC" w:rsidRPr="00381553" w:rsidRDefault="001B57DC" w:rsidP="001B57DC">
      <w:pPr>
        <w:rPr>
          <w:b/>
          <w:sz w:val="28"/>
          <w:szCs w:val="28"/>
        </w:rPr>
      </w:pPr>
      <w:r w:rsidRPr="00381553">
        <w:rPr>
          <w:b/>
          <w:sz w:val="28"/>
          <w:szCs w:val="28"/>
        </w:rPr>
        <w:t>Building layout</w:t>
      </w:r>
      <w:r w:rsidR="00F843EA">
        <w:rPr>
          <w:b/>
          <w:sz w:val="28"/>
          <w:szCs w:val="28"/>
        </w:rPr>
        <w:t xml:space="preserve"> </w:t>
      </w:r>
    </w:p>
    <w:p w:rsidR="00381553" w:rsidRDefault="00381553" w:rsidP="001B57DC">
      <w:r w:rsidRPr="00381553">
        <w:rPr>
          <w:noProof/>
          <w:lang w:eastAsia="en-AU"/>
        </w:rPr>
        <w:drawing>
          <wp:inline distT="0" distB="0" distL="0" distR="0">
            <wp:extent cx="238125" cy="228694"/>
            <wp:effectExtent l="19050" t="0" r="9525"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45030" cy="235326"/>
                    </a:xfrm>
                    <a:prstGeom prst="rect">
                      <a:avLst/>
                    </a:prstGeom>
                    <a:noFill/>
                    <a:ln w="9525">
                      <a:noFill/>
                      <a:miter lim="800000"/>
                      <a:headEnd/>
                      <a:tailEnd/>
                    </a:ln>
                  </pic:spPr>
                </pic:pic>
              </a:graphicData>
            </a:graphic>
          </wp:inline>
        </w:drawing>
      </w:r>
      <w:r w:rsidR="001B57DC">
        <w:t xml:space="preserve">North facing areas are a good spot for living areas. </w:t>
      </w:r>
    </w:p>
    <w:p w:rsidR="001B57DC" w:rsidRDefault="00381553" w:rsidP="001B57DC">
      <w:r w:rsidRPr="00381553">
        <w:rPr>
          <w:noProof/>
          <w:lang w:eastAsia="en-AU"/>
        </w:rPr>
        <w:drawing>
          <wp:inline distT="0" distB="0" distL="0" distR="0">
            <wp:extent cx="238125" cy="228694"/>
            <wp:effectExtent l="19050" t="0" r="9525"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45030" cy="235326"/>
                    </a:xfrm>
                    <a:prstGeom prst="rect">
                      <a:avLst/>
                    </a:prstGeom>
                    <a:noFill/>
                    <a:ln w="9525">
                      <a:noFill/>
                      <a:miter lim="800000"/>
                      <a:headEnd/>
                      <a:tailEnd/>
                    </a:ln>
                  </pic:spPr>
                </pic:pic>
              </a:graphicData>
            </a:graphic>
          </wp:inline>
        </w:drawing>
      </w:r>
      <w:r w:rsidR="001B57DC">
        <w:t>Locating the garage or laundry on the western side will create a heat barrier to the rest of the house in summer afternoons.</w:t>
      </w:r>
    </w:p>
    <w:p w:rsidR="001B57DC" w:rsidRDefault="00381553" w:rsidP="001B57DC">
      <w:r w:rsidRPr="00381553">
        <w:rPr>
          <w:noProof/>
          <w:lang w:eastAsia="en-AU"/>
        </w:rPr>
        <w:drawing>
          <wp:inline distT="0" distB="0" distL="0" distR="0">
            <wp:extent cx="238125" cy="228694"/>
            <wp:effectExtent l="19050" t="0" r="9525"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45030" cy="235326"/>
                    </a:xfrm>
                    <a:prstGeom prst="rect">
                      <a:avLst/>
                    </a:prstGeom>
                    <a:noFill/>
                    <a:ln w="9525">
                      <a:noFill/>
                      <a:miter lim="800000"/>
                      <a:headEnd/>
                      <a:tailEnd/>
                    </a:ln>
                  </pic:spPr>
                </pic:pic>
              </a:graphicData>
            </a:graphic>
          </wp:inline>
        </w:drawing>
      </w:r>
      <w:r w:rsidR="001B57DC">
        <w:t xml:space="preserve">A longer northern layout allows more solar gain in winter than summer. </w:t>
      </w:r>
    </w:p>
    <w:p w:rsidR="003B7C1C" w:rsidRDefault="003B7C1C" w:rsidP="001B57DC"/>
    <w:p w:rsidR="00F32FB4" w:rsidRPr="00F32FB4" w:rsidRDefault="00F32FB4" w:rsidP="001B57DC">
      <w:pPr>
        <w:rPr>
          <w:b/>
          <w:sz w:val="28"/>
          <w:szCs w:val="28"/>
        </w:rPr>
      </w:pPr>
      <w:r w:rsidRPr="00F32FB4">
        <w:rPr>
          <w:b/>
          <w:sz w:val="28"/>
          <w:szCs w:val="28"/>
        </w:rPr>
        <w:t>Resources</w:t>
      </w:r>
    </w:p>
    <w:p w:rsidR="00F32FB4" w:rsidRDefault="00F32FB4" w:rsidP="00F32FB4">
      <w:pPr>
        <w:pStyle w:val="ListParagraph"/>
        <w:numPr>
          <w:ilvl w:val="0"/>
          <w:numId w:val="2"/>
        </w:numPr>
        <w:autoSpaceDE w:val="0"/>
        <w:autoSpaceDN w:val="0"/>
        <w:adjustRightInd w:val="0"/>
        <w:spacing w:after="0" w:line="240" w:lineRule="auto"/>
        <w:rPr>
          <w:rFonts w:eastAsia="ArialMT" w:cs="ArialMT"/>
          <w:color w:val="010202"/>
        </w:rPr>
      </w:pPr>
      <w:r>
        <w:rPr>
          <w:rFonts w:eastAsia="ArialMT" w:cs="ArialMT"/>
          <w:color w:val="010202"/>
        </w:rPr>
        <w:t xml:space="preserve">Your Home design guide </w:t>
      </w:r>
      <w:hyperlink r:id="rId7" w:history="1">
        <w:r w:rsidRPr="007D3604">
          <w:rPr>
            <w:rStyle w:val="Hyperlink"/>
            <w:rFonts w:eastAsia="ArialMT" w:cs="ArialMT"/>
          </w:rPr>
          <w:t>www.yourhome.gov.au/</w:t>
        </w:r>
      </w:hyperlink>
    </w:p>
    <w:p w:rsidR="00F32FB4" w:rsidRPr="003F5BAA" w:rsidRDefault="00F32FB4" w:rsidP="00F32FB4">
      <w:pPr>
        <w:pStyle w:val="ListParagraph"/>
        <w:numPr>
          <w:ilvl w:val="0"/>
          <w:numId w:val="2"/>
        </w:numPr>
        <w:autoSpaceDE w:val="0"/>
        <w:autoSpaceDN w:val="0"/>
        <w:adjustRightInd w:val="0"/>
        <w:spacing w:after="0" w:line="240" w:lineRule="auto"/>
        <w:rPr>
          <w:rFonts w:eastAsia="ArialMT" w:cs="ArialMT"/>
          <w:color w:val="010202"/>
        </w:rPr>
      </w:pPr>
      <w:r w:rsidRPr="003F5BAA">
        <w:rPr>
          <w:rFonts w:eastAsia="Times New Roman" w:cs="Times New Roman"/>
          <w:bCs/>
          <w:lang w:eastAsia="en-AU"/>
        </w:rPr>
        <w:t>Energy Smart Housing Manual</w:t>
      </w:r>
      <w:r>
        <w:rPr>
          <w:rFonts w:eastAsia="Times New Roman" w:cs="Times New Roman"/>
          <w:bCs/>
          <w:lang w:eastAsia="en-AU"/>
        </w:rPr>
        <w:t xml:space="preserve">, Sustainability Victoria </w:t>
      </w:r>
    </w:p>
    <w:p w:rsidR="00F32FB4" w:rsidRPr="00DB1874" w:rsidRDefault="00F32FB4" w:rsidP="00F32FB4">
      <w:pPr>
        <w:pStyle w:val="ListParagraph"/>
        <w:numPr>
          <w:ilvl w:val="1"/>
          <w:numId w:val="2"/>
        </w:numPr>
        <w:autoSpaceDE w:val="0"/>
        <w:autoSpaceDN w:val="0"/>
        <w:adjustRightInd w:val="0"/>
        <w:spacing w:after="0" w:line="240" w:lineRule="auto"/>
        <w:rPr>
          <w:rFonts w:eastAsia="ArialMT" w:cs="ArialMT"/>
          <w:color w:val="010202"/>
        </w:rPr>
      </w:pPr>
      <w:hyperlink r:id="rId8" w:history="1">
        <w:r w:rsidRPr="00DB1874">
          <w:rPr>
            <w:rStyle w:val="Hyperlink"/>
            <w:rFonts w:eastAsia="Times New Roman" w:cs="Times New Roman"/>
            <w:bCs/>
            <w:lang w:eastAsia="en-AU"/>
          </w:rPr>
          <w:t>Ch 1 – Benefits of energy smart housing</w:t>
        </w:r>
      </w:hyperlink>
    </w:p>
    <w:p w:rsidR="00F32FB4" w:rsidRPr="00DB1874" w:rsidRDefault="00F32FB4" w:rsidP="00F32FB4">
      <w:pPr>
        <w:pStyle w:val="ListParagraph"/>
        <w:numPr>
          <w:ilvl w:val="1"/>
          <w:numId w:val="2"/>
        </w:numPr>
        <w:autoSpaceDE w:val="0"/>
        <w:autoSpaceDN w:val="0"/>
        <w:adjustRightInd w:val="0"/>
        <w:spacing w:after="0" w:line="240" w:lineRule="auto"/>
        <w:rPr>
          <w:rFonts w:eastAsia="ArialMT" w:cs="ArialMT"/>
          <w:color w:val="010202"/>
        </w:rPr>
      </w:pPr>
      <w:hyperlink r:id="rId9" w:history="1">
        <w:r w:rsidRPr="00DB1874">
          <w:rPr>
            <w:rStyle w:val="Hyperlink"/>
            <w:rFonts w:eastAsia="Times New Roman" w:cs="Times New Roman"/>
            <w:bCs/>
            <w:lang w:eastAsia="en-AU"/>
          </w:rPr>
          <w:t>Ch 2  - Energy smart design</w:t>
        </w:r>
      </w:hyperlink>
    </w:p>
    <w:p w:rsidR="00F32FB4" w:rsidRPr="00DB1874" w:rsidRDefault="00F32FB4" w:rsidP="00F32FB4">
      <w:pPr>
        <w:pStyle w:val="ListParagraph"/>
        <w:numPr>
          <w:ilvl w:val="1"/>
          <w:numId w:val="2"/>
        </w:numPr>
        <w:autoSpaceDE w:val="0"/>
        <w:autoSpaceDN w:val="0"/>
        <w:adjustRightInd w:val="0"/>
        <w:spacing w:after="0" w:line="240" w:lineRule="auto"/>
        <w:rPr>
          <w:rFonts w:eastAsia="ArialMT" w:cs="ArialMT"/>
          <w:color w:val="010202"/>
        </w:rPr>
      </w:pPr>
      <w:hyperlink r:id="rId10" w:history="1">
        <w:r w:rsidRPr="00DB1874">
          <w:rPr>
            <w:rStyle w:val="Hyperlink"/>
            <w:rFonts w:eastAsia="Times New Roman" w:cs="Times New Roman"/>
            <w:bCs/>
            <w:lang w:eastAsia="en-AU"/>
          </w:rPr>
          <w:t>Ch 3 -  Sun, climate, comfort</w:t>
        </w:r>
      </w:hyperlink>
    </w:p>
    <w:p w:rsidR="00F32FB4" w:rsidRPr="00DB1874" w:rsidRDefault="00F32FB4" w:rsidP="00F32FB4">
      <w:pPr>
        <w:pStyle w:val="ListParagraph"/>
        <w:numPr>
          <w:ilvl w:val="1"/>
          <w:numId w:val="2"/>
        </w:numPr>
        <w:autoSpaceDE w:val="0"/>
        <w:autoSpaceDN w:val="0"/>
        <w:adjustRightInd w:val="0"/>
        <w:spacing w:after="0" w:line="240" w:lineRule="auto"/>
        <w:rPr>
          <w:rFonts w:eastAsia="ArialMT" w:cs="ArialMT"/>
          <w:color w:val="010202"/>
        </w:rPr>
      </w:pPr>
      <w:hyperlink r:id="rId11" w:history="1">
        <w:r w:rsidRPr="00DB1874">
          <w:rPr>
            <w:rStyle w:val="Hyperlink"/>
            <w:rFonts w:eastAsia="Times New Roman" w:cs="Times New Roman"/>
            <w:bCs/>
            <w:lang w:eastAsia="en-AU"/>
          </w:rPr>
          <w:t xml:space="preserve">Ch 4 -  </w:t>
        </w:r>
        <w:proofErr w:type="spellStart"/>
        <w:r w:rsidRPr="00DB1874">
          <w:rPr>
            <w:rStyle w:val="Hyperlink"/>
            <w:rFonts w:eastAsia="Times New Roman" w:cs="Times New Roman"/>
            <w:bCs/>
            <w:lang w:eastAsia="en-AU"/>
          </w:rPr>
          <w:t>Siting</w:t>
        </w:r>
        <w:proofErr w:type="spellEnd"/>
        <w:r w:rsidRPr="00DB1874">
          <w:rPr>
            <w:rStyle w:val="Hyperlink"/>
            <w:rFonts w:eastAsia="Times New Roman" w:cs="Times New Roman"/>
            <w:bCs/>
            <w:lang w:eastAsia="en-AU"/>
          </w:rPr>
          <w:t xml:space="preserve"> and solar access</w:t>
        </w:r>
      </w:hyperlink>
    </w:p>
    <w:p w:rsidR="00F32FB4" w:rsidRPr="003F5BAA" w:rsidRDefault="00F32FB4" w:rsidP="00F32FB4">
      <w:pPr>
        <w:pStyle w:val="ListParagraph"/>
        <w:numPr>
          <w:ilvl w:val="1"/>
          <w:numId w:val="2"/>
        </w:numPr>
        <w:autoSpaceDE w:val="0"/>
        <w:autoSpaceDN w:val="0"/>
        <w:adjustRightInd w:val="0"/>
        <w:spacing w:after="0" w:line="240" w:lineRule="auto"/>
        <w:rPr>
          <w:rFonts w:eastAsia="ArialMT" w:cs="ArialMT"/>
          <w:color w:val="010202"/>
        </w:rPr>
      </w:pPr>
      <w:hyperlink r:id="rId12" w:history="1">
        <w:r w:rsidRPr="00DB1874">
          <w:rPr>
            <w:rStyle w:val="Hyperlink"/>
            <w:rFonts w:eastAsia="Times New Roman" w:cs="Times New Roman"/>
            <w:bCs/>
            <w:lang w:eastAsia="en-AU"/>
          </w:rPr>
          <w:t>Ch 5 -  Windows</w:t>
        </w:r>
      </w:hyperlink>
    </w:p>
    <w:p w:rsidR="00F32FB4" w:rsidRPr="00810D0D" w:rsidRDefault="00F32FB4" w:rsidP="00F32FB4">
      <w:pPr>
        <w:pStyle w:val="ListParagraph"/>
        <w:numPr>
          <w:ilvl w:val="0"/>
          <w:numId w:val="2"/>
        </w:numPr>
        <w:autoSpaceDE w:val="0"/>
        <w:autoSpaceDN w:val="0"/>
        <w:adjustRightInd w:val="0"/>
        <w:spacing w:after="0" w:line="240" w:lineRule="auto"/>
        <w:rPr>
          <w:rFonts w:eastAsia="ArialMT" w:cs="ArialMT"/>
          <w:color w:val="010202"/>
        </w:rPr>
      </w:pPr>
      <w:r w:rsidRPr="00810D0D">
        <w:rPr>
          <w:rFonts w:eastAsia="ArialMT" w:cs="ArialMT"/>
          <w:color w:val="010202"/>
        </w:rPr>
        <w:t xml:space="preserve">HIA Green Smart magazine </w:t>
      </w:r>
      <w:hyperlink r:id="rId13" w:history="1">
        <w:r w:rsidRPr="00810D0D">
          <w:rPr>
            <w:rStyle w:val="Hyperlink"/>
            <w:rFonts w:eastAsia="ArialMT" w:cs="ArialMT"/>
          </w:rPr>
          <w:t>http://hia.com.au/Publications.aspx</w:t>
        </w:r>
      </w:hyperlink>
    </w:p>
    <w:p w:rsidR="00F32FB4" w:rsidRPr="00C50D32" w:rsidRDefault="00F32FB4" w:rsidP="00F32FB4">
      <w:pPr>
        <w:pStyle w:val="ListParagraph"/>
        <w:numPr>
          <w:ilvl w:val="0"/>
          <w:numId w:val="2"/>
        </w:numPr>
        <w:autoSpaceDE w:val="0"/>
        <w:autoSpaceDN w:val="0"/>
        <w:adjustRightInd w:val="0"/>
        <w:spacing w:after="0" w:line="240" w:lineRule="auto"/>
        <w:rPr>
          <w:rFonts w:eastAsia="ArialMT" w:cs="ArialMT"/>
          <w:color w:val="010202"/>
        </w:rPr>
      </w:pPr>
      <w:r w:rsidRPr="00C50D32">
        <w:rPr>
          <w:rFonts w:eastAsia="ArialMT" w:cs="ArialMT"/>
          <w:color w:val="010202"/>
        </w:rPr>
        <w:t xml:space="preserve">Other sustainable building magazines such as </w:t>
      </w:r>
      <w:hyperlink r:id="rId14" w:history="1">
        <w:r w:rsidRPr="00C50D32">
          <w:rPr>
            <w:rStyle w:val="Hyperlink"/>
            <w:rFonts w:eastAsia="ArialMT" w:cs="ArialMT"/>
          </w:rPr>
          <w:t>Sanctuary</w:t>
        </w:r>
      </w:hyperlink>
      <w:r>
        <w:rPr>
          <w:rFonts w:eastAsia="ArialMT" w:cs="ArialMT"/>
          <w:color w:val="010202"/>
        </w:rPr>
        <w:t xml:space="preserve">, </w:t>
      </w:r>
      <w:hyperlink r:id="rId15" w:history="1">
        <w:r w:rsidRPr="003E598F">
          <w:rPr>
            <w:rStyle w:val="Hyperlink"/>
            <w:rFonts w:eastAsia="ArialMT" w:cs="ArialMT"/>
          </w:rPr>
          <w:t>Green Magazine</w:t>
        </w:r>
      </w:hyperlink>
      <w:r w:rsidRPr="00C50D32">
        <w:rPr>
          <w:rFonts w:eastAsia="ArialMT" w:cs="ArialMT"/>
          <w:color w:val="010202"/>
        </w:rPr>
        <w:t xml:space="preserve"> and </w:t>
      </w:r>
      <w:hyperlink r:id="rId16" w:history="1">
        <w:r w:rsidRPr="00C50D32">
          <w:rPr>
            <w:rStyle w:val="Hyperlink"/>
            <w:rFonts w:eastAsia="ArialMT" w:cs="ArialMT"/>
          </w:rPr>
          <w:t>Green Living</w:t>
        </w:r>
      </w:hyperlink>
    </w:p>
    <w:p w:rsidR="00F32FB4" w:rsidRDefault="00F32FB4" w:rsidP="00F32FB4">
      <w:pPr>
        <w:pStyle w:val="ListParagraph"/>
        <w:numPr>
          <w:ilvl w:val="0"/>
          <w:numId w:val="2"/>
        </w:numPr>
        <w:autoSpaceDE w:val="0"/>
        <w:autoSpaceDN w:val="0"/>
        <w:adjustRightInd w:val="0"/>
        <w:spacing w:after="0" w:line="240" w:lineRule="auto"/>
        <w:rPr>
          <w:rFonts w:eastAsia="ArialMT" w:cs="ArialMT"/>
          <w:color w:val="010202"/>
        </w:rPr>
      </w:pPr>
      <w:r>
        <w:rPr>
          <w:rFonts w:eastAsia="ArialMT" w:cs="ArialMT"/>
          <w:color w:val="010202"/>
        </w:rPr>
        <w:t xml:space="preserve">NSW Government </w:t>
      </w:r>
      <w:hyperlink r:id="rId17" w:history="1">
        <w:r w:rsidRPr="00805948">
          <w:rPr>
            <w:rStyle w:val="Hyperlink"/>
            <w:rFonts w:eastAsia="ArialMT" w:cs="ArialMT"/>
          </w:rPr>
          <w:t>Save Power website</w:t>
        </w:r>
      </w:hyperlink>
    </w:p>
    <w:p w:rsidR="00F32FB4" w:rsidRDefault="00F32FB4" w:rsidP="00F32FB4">
      <w:pPr>
        <w:pStyle w:val="ListParagraph"/>
        <w:numPr>
          <w:ilvl w:val="0"/>
          <w:numId w:val="2"/>
        </w:numPr>
        <w:autoSpaceDE w:val="0"/>
        <w:autoSpaceDN w:val="0"/>
        <w:adjustRightInd w:val="0"/>
        <w:spacing w:after="0" w:line="240" w:lineRule="auto"/>
        <w:rPr>
          <w:rFonts w:eastAsia="ArialMT" w:cs="ArialMT"/>
          <w:color w:val="010202"/>
        </w:rPr>
      </w:pPr>
      <w:r>
        <w:rPr>
          <w:rFonts w:eastAsia="ArialMT" w:cs="ArialMT"/>
          <w:color w:val="010202"/>
        </w:rPr>
        <w:t xml:space="preserve">Australian Government </w:t>
      </w:r>
      <w:hyperlink r:id="rId18" w:history="1">
        <w:r w:rsidRPr="00CB20CB">
          <w:rPr>
            <w:rStyle w:val="Hyperlink"/>
            <w:rFonts w:eastAsia="ArialMT" w:cs="ArialMT"/>
          </w:rPr>
          <w:t>Living Greener website</w:t>
        </w:r>
      </w:hyperlink>
    </w:p>
    <w:p w:rsidR="00F32FB4" w:rsidRDefault="00F32FB4" w:rsidP="001B57DC">
      <w:pPr>
        <w:rPr>
          <w:b/>
        </w:rPr>
      </w:pPr>
    </w:p>
    <w:p w:rsidR="00F32FB4" w:rsidRPr="00F32FB4" w:rsidRDefault="00F32FB4" w:rsidP="001B57DC">
      <w:pPr>
        <w:rPr>
          <w:b/>
          <w:sz w:val="28"/>
          <w:szCs w:val="28"/>
        </w:rPr>
      </w:pPr>
      <w:r w:rsidRPr="00F32FB4">
        <w:rPr>
          <w:b/>
          <w:sz w:val="28"/>
          <w:szCs w:val="28"/>
        </w:rPr>
        <w:lastRenderedPageBreak/>
        <w:t>Training Courses</w:t>
      </w:r>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95"/>
        <w:gridCol w:w="3942"/>
        <w:gridCol w:w="7837"/>
      </w:tblGrid>
      <w:tr w:rsidR="00F32FB4" w:rsidRPr="00D73D24" w:rsidTr="00F32FB4">
        <w:trPr>
          <w:trHeight w:val="390"/>
        </w:trPr>
        <w:tc>
          <w:tcPr>
            <w:tcW w:w="2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2FB4" w:rsidRPr="00F32FB4" w:rsidRDefault="00F32FB4" w:rsidP="00F32FB4">
            <w:pPr>
              <w:spacing w:before="120" w:after="120" w:line="240" w:lineRule="auto"/>
              <w:rPr>
                <w:rFonts w:ascii="Arial" w:eastAsia="Times New Roman" w:hAnsi="Arial" w:cs="Arial"/>
                <w:b/>
                <w:color w:val="000000"/>
                <w:sz w:val="20"/>
                <w:szCs w:val="20"/>
                <w:lang w:eastAsia="en-AU"/>
              </w:rPr>
            </w:pPr>
            <w:r w:rsidRPr="00F32FB4">
              <w:rPr>
                <w:rFonts w:ascii="Arial" w:eastAsia="Times New Roman" w:hAnsi="Arial" w:cs="Arial"/>
                <w:b/>
                <w:color w:val="000000"/>
                <w:sz w:val="20"/>
                <w:szCs w:val="20"/>
                <w:lang w:eastAsia="en-AU"/>
              </w:rPr>
              <w:t>Course Provider</w:t>
            </w:r>
          </w:p>
        </w:tc>
        <w:tc>
          <w:tcPr>
            <w:tcW w:w="3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2FB4" w:rsidRPr="00F32FB4" w:rsidRDefault="00F32FB4" w:rsidP="00F32FB4">
            <w:pPr>
              <w:spacing w:before="120" w:after="120" w:line="240" w:lineRule="auto"/>
              <w:rPr>
                <w:rFonts w:ascii="Arial" w:eastAsia="Times New Roman" w:hAnsi="Arial" w:cs="Arial"/>
                <w:b/>
                <w:color w:val="000000"/>
                <w:sz w:val="20"/>
                <w:szCs w:val="20"/>
                <w:lang w:eastAsia="en-AU"/>
              </w:rPr>
            </w:pPr>
            <w:r w:rsidRPr="00F32FB4">
              <w:rPr>
                <w:rFonts w:ascii="Arial" w:eastAsia="Times New Roman" w:hAnsi="Arial" w:cs="Arial"/>
                <w:b/>
                <w:color w:val="000000"/>
                <w:sz w:val="20"/>
                <w:szCs w:val="20"/>
                <w:lang w:eastAsia="en-AU"/>
              </w:rPr>
              <w:t>Name of Course</w:t>
            </w:r>
          </w:p>
        </w:tc>
        <w:tc>
          <w:tcPr>
            <w:tcW w:w="7837" w:type="dxa"/>
            <w:tcBorders>
              <w:top w:val="single" w:sz="4" w:space="0" w:color="auto"/>
              <w:left w:val="single" w:sz="4" w:space="0" w:color="auto"/>
              <w:bottom w:val="single" w:sz="4" w:space="0" w:color="auto"/>
              <w:right w:val="single" w:sz="4" w:space="0" w:color="auto"/>
            </w:tcBorders>
            <w:vAlign w:val="center"/>
          </w:tcPr>
          <w:p w:rsidR="00F32FB4" w:rsidRPr="00F32FB4" w:rsidRDefault="00F32FB4" w:rsidP="00F32FB4">
            <w:pPr>
              <w:spacing w:before="120" w:after="120" w:line="240" w:lineRule="auto"/>
              <w:rPr>
                <w:rFonts w:ascii="Arial" w:eastAsia="Times New Roman" w:hAnsi="Arial" w:cs="Arial"/>
                <w:b/>
                <w:bCs/>
                <w:sz w:val="20"/>
                <w:szCs w:val="20"/>
                <w:lang w:eastAsia="en-AU"/>
              </w:rPr>
            </w:pPr>
            <w:r w:rsidRPr="00F32FB4">
              <w:rPr>
                <w:rFonts w:ascii="Arial" w:eastAsia="Times New Roman" w:hAnsi="Arial" w:cs="Arial"/>
                <w:b/>
                <w:bCs/>
                <w:sz w:val="20"/>
                <w:szCs w:val="20"/>
                <w:lang w:eastAsia="en-AU"/>
              </w:rPr>
              <w:t>Contact details</w:t>
            </w:r>
          </w:p>
        </w:tc>
      </w:tr>
      <w:tr w:rsidR="00F32FB4" w:rsidRPr="001063CD" w:rsidTr="00F32FB4">
        <w:trPr>
          <w:trHeight w:val="390"/>
        </w:trPr>
        <w:tc>
          <w:tcPr>
            <w:tcW w:w="2395" w:type="dxa"/>
            <w:shd w:val="clear" w:color="auto" w:fill="auto"/>
            <w:vAlign w:val="center"/>
            <w:hideMark/>
          </w:tcPr>
          <w:p w:rsidR="00F32FB4" w:rsidRPr="001063CD" w:rsidRDefault="00F32FB4" w:rsidP="00F32FB4">
            <w:pPr>
              <w:spacing w:before="120" w:after="120" w:line="240" w:lineRule="auto"/>
              <w:rPr>
                <w:rFonts w:ascii="Arial" w:eastAsia="Times New Roman" w:hAnsi="Arial" w:cs="Arial"/>
                <w:color w:val="000000"/>
                <w:sz w:val="20"/>
                <w:szCs w:val="20"/>
                <w:lang w:eastAsia="en-AU"/>
              </w:rPr>
            </w:pPr>
            <w:r w:rsidRPr="001063CD">
              <w:rPr>
                <w:rFonts w:ascii="Arial" w:eastAsia="Times New Roman" w:hAnsi="Arial" w:cs="Arial"/>
                <w:color w:val="000000"/>
                <w:sz w:val="20"/>
                <w:szCs w:val="20"/>
                <w:lang w:eastAsia="en-AU"/>
              </w:rPr>
              <w:t>Masters Builders Association (MBA)</w:t>
            </w:r>
          </w:p>
        </w:tc>
        <w:tc>
          <w:tcPr>
            <w:tcW w:w="3942" w:type="dxa"/>
            <w:shd w:val="clear" w:color="auto" w:fill="auto"/>
            <w:noWrap/>
            <w:vAlign w:val="center"/>
            <w:hideMark/>
          </w:tcPr>
          <w:p w:rsidR="00F32FB4" w:rsidRPr="001063CD" w:rsidRDefault="00F32FB4" w:rsidP="00F32FB4">
            <w:pPr>
              <w:spacing w:before="120" w:after="120" w:line="240" w:lineRule="auto"/>
              <w:rPr>
                <w:rFonts w:ascii="Arial" w:eastAsia="Times New Roman" w:hAnsi="Arial" w:cs="Arial"/>
                <w:color w:val="000000"/>
                <w:sz w:val="20"/>
                <w:szCs w:val="20"/>
                <w:lang w:eastAsia="en-AU"/>
              </w:rPr>
            </w:pPr>
            <w:r w:rsidRPr="001063CD">
              <w:rPr>
                <w:rFonts w:ascii="Arial" w:eastAsia="Times New Roman" w:hAnsi="Arial" w:cs="Arial"/>
                <w:color w:val="000000"/>
                <w:sz w:val="20"/>
                <w:szCs w:val="20"/>
                <w:lang w:eastAsia="en-AU"/>
              </w:rPr>
              <w:t>Green Living</w:t>
            </w:r>
          </w:p>
        </w:tc>
        <w:tc>
          <w:tcPr>
            <w:tcW w:w="7837" w:type="dxa"/>
            <w:vAlign w:val="center"/>
          </w:tcPr>
          <w:p w:rsidR="00F32FB4" w:rsidRPr="0073135C" w:rsidRDefault="00F32FB4" w:rsidP="00F32FB4">
            <w:pPr>
              <w:spacing w:before="120" w:after="120" w:line="240" w:lineRule="auto"/>
              <w:rPr>
                <w:rFonts w:ascii="Arial" w:eastAsia="Times New Roman" w:hAnsi="Arial" w:cs="Arial"/>
                <w:bCs/>
                <w:sz w:val="20"/>
                <w:szCs w:val="20"/>
                <w:lang w:eastAsia="en-AU"/>
              </w:rPr>
            </w:pPr>
            <w:r w:rsidRPr="0073135C">
              <w:rPr>
                <w:rFonts w:ascii="Arial" w:eastAsia="Times New Roman" w:hAnsi="Arial" w:cs="Arial"/>
                <w:bCs/>
                <w:sz w:val="20"/>
                <w:szCs w:val="20"/>
                <w:lang w:eastAsia="en-AU"/>
              </w:rPr>
              <w:t>(02) 8586 3555</w:t>
            </w:r>
          </w:p>
          <w:p w:rsidR="00F32FB4" w:rsidRPr="001063CD" w:rsidRDefault="00F32FB4" w:rsidP="00F32FB4">
            <w:pPr>
              <w:spacing w:before="120" w:after="120" w:line="240" w:lineRule="auto"/>
              <w:rPr>
                <w:rFonts w:ascii="Arial" w:eastAsia="Times New Roman" w:hAnsi="Arial" w:cs="Arial"/>
                <w:color w:val="000000"/>
                <w:sz w:val="20"/>
                <w:szCs w:val="20"/>
                <w:lang w:eastAsia="en-AU"/>
              </w:rPr>
            </w:pPr>
            <w:hyperlink r:id="rId19" w:history="1">
              <w:r w:rsidRPr="00561CF4">
                <w:rPr>
                  <w:rStyle w:val="Hyperlink"/>
                  <w:rFonts w:ascii="Arial" w:eastAsia="Times New Roman" w:hAnsi="Arial" w:cs="Arial"/>
                  <w:bCs/>
                  <w:sz w:val="20"/>
                  <w:szCs w:val="20"/>
                  <w:lang w:eastAsia="en-AU"/>
                </w:rPr>
                <w:t>http://www.masterbuilders.com.au/GreenLiving</w:t>
              </w:r>
            </w:hyperlink>
          </w:p>
        </w:tc>
      </w:tr>
      <w:tr w:rsidR="00F32FB4" w:rsidRPr="001063CD" w:rsidTr="00F32FB4">
        <w:trPr>
          <w:trHeight w:val="402"/>
        </w:trPr>
        <w:tc>
          <w:tcPr>
            <w:tcW w:w="2395" w:type="dxa"/>
            <w:vMerge w:val="restart"/>
            <w:shd w:val="clear" w:color="auto" w:fill="auto"/>
            <w:noWrap/>
            <w:vAlign w:val="center"/>
            <w:hideMark/>
          </w:tcPr>
          <w:p w:rsidR="00F32FB4" w:rsidRPr="001063CD" w:rsidRDefault="00F32FB4" w:rsidP="00F32FB4">
            <w:pPr>
              <w:spacing w:before="120" w:after="120" w:line="240" w:lineRule="auto"/>
              <w:rPr>
                <w:rFonts w:ascii="Arial" w:eastAsia="Times New Roman" w:hAnsi="Arial" w:cs="Arial"/>
                <w:color w:val="000000"/>
                <w:sz w:val="20"/>
                <w:szCs w:val="20"/>
                <w:lang w:eastAsia="en-AU"/>
              </w:rPr>
            </w:pPr>
            <w:r w:rsidRPr="001063CD">
              <w:rPr>
                <w:rFonts w:ascii="Arial" w:eastAsia="Times New Roman" w:hAnsi="Arial" w:cs="Arial"/>
                <w:color w:val="000000"/>
                <w:sz w:val="20"/>
                <w:szCs w:val="20"/>
                <w:lang w:eastAsia="en-AU"/>
              </w:rPr>
              <w:t>Housing Industry Association (HIA)</w:t>
            </w:r>
          </w:p>
        </w:tc>
        <w:tc>
          <w:tcPr>
            <w:tcW w:w="3942" w:type="dxa"/>
            <w:shd w:val="clear" w:color="auto" w:fill="auto"/>
            <w:noWrap/>
            <w:vAlign w:val="center"/>
            <w:hideMark/>
          </w:tcPr>
          <w:p w:rsidR="00F32FB4" w:rsidRPr="001063CD" w:rsidRDefault="00F32FB4" w:rsidP="00F32FB4">
            <w:pPr>
              <w:spacing w:before="120" w:after="120" w:line="240" w:lineRule="auto"/>
              <w:rPr>
                <w:rFonts w:ascii="Arial" w:eastAsia="Times New Roman" w:hAnsi="Arial" w:cs="Arial"/>
                <w:color w:val="000000"/>
                <w:sz w:val="20"/>
                <w:szCs w:val="20"/>
                <w:lang w:eastAsia="en-AU"/>
              </w:rPr>
            </w:pPr>
            <w:r w:rsidRPr="001063CD">
              <w:rPr>
                <w:rFonts w:ascii="Arial" w:eastAsia="Times New Roman" w:hAnsi="Arial" w:cs="Arial"/>
                <w:color w:val="000000"/>
                <w:sz w:val="20"/>
                <w:szCs w:val="20"/>
                <w:lang w:eastAsia="en-AU"/>
              </w:rPr>
              <w:t xml:space="preserve">Introduction to Green Skills </w:t>
            </w:r>
          </w:p>
        </w:tc>
        <w:tc>
          <w:tcPr>
            <w:tcW w:w="7837" w:type="dxa"/>
            <w:vMerge w:val="restart"/>
            <w:vAlign w:val="center"/>
          </w:tcPr>
          <w:p w:rsidR="00F32FB4" w:rsidRDefault="00F32FB4" w:rsidP="00F32FB4">
            <w:pPr>
              <w:spacing w:before="120" w:after="120" w:line="240" w:lineRule="auto"/>
              <w:rPr>
                <w:rFonts w:ascii="Arial" w:eastAsia="Times New Roman" w:hAnsi="Arial" w:cs="Arial"/>
                <w:color w:val="000000"/>
                <w:sz w:val="20"/>
                <w:szCs w:val="20"/>
                <w:lang w:eastAsia="en-AU"/>
              </w:rPr>
            </w:pPr>
            <w:r>
              <w:rPr>
                <w:rFonts w:ascii="Arial" w:eastAsia="Times New Roman" w:hAnsi="Arial" w:cs="Arial"/>
                <w:color w:val="000000"/>
                <w:sz w:val="20"/>
                <w:szCs w:val="20"/>
                <w:lang w:eastAsia="en-AU"/>
              </w:rPr>
              <w:t xml:space="preserve">(02) 9978 3333 or </w:t>
            </w:r>
            <w:r w:rsidRPr="00D73D24">
              <w:rPr>
                <w:rFonts w:ascii="Arial" w:eastAsia="Times New Roman" w:hAnsi="Arial" w:cs="Arial"/>
                <w:color w:val="000000"/>
                <w:sz w:val="20"/>
                <w:szCs w:val="20"/>
                <w:lang w:eastAsia="en-AU"/>
              </w:rPr>
              <w:t>1300 650 620</w:t>
            </w:r>
          </w:p>
          <w:p w:rsidR="00F32FB4" w:rsidRPr="001063CD" w:rsidRDefault="00F32FB4" w:rsidP="00F32FB4">
            <w:pPr>
              <w:spacing w:before="120" w:after="120" w:line="240" w:lineRule="auto"/>
              <w:rPr>
                <w:rFonts w:ascii="Arial" w:eastAsia="Times New Roman" w:hAnsi="Arial" w:cs="Arial"/>
                <w:color w:val="000000"/>
                <w:sz w:val="20"/>
                <w:szCs w:val="20"/>
                <w:lang w:eastAsia="en-AU"/>
              </w:rPr>
            </w:pPr>
            <w:hyperlink r:id="rId20" w:history="1">
              <w:r w:rsidRPr="00561CF4">
                <w:rPr>
                  <w:rStyle w:val="Hyperlink"/>
                  <w:rFonts w:ascii="Arial" w:eastAsia="Times New Roman" w:hAnsi="Arial" w:cs="Arial"/>
                  <w:sz w:val="20"/>
                  <w:szCs w:val="20"/>
                  <w:lang w:eastAsia="en-AU"/>
                </w:rPr>
                <w:t>http://hia.com.au/upload/hia/documents/trainingandevents/2011/actsnsw_training_dir_120111.pdf</w:t>
              </w:r>
            </w:hyperlink>
          </w:p>
        </w:tc>
      </w:tr>
      <w:tr w:rsidR="00F32FB4" w:rsidRPr="001063CD" w:rsidTr="00F32FB4">
        <w:trPr>
          <w:trHeight w:val="402"/>
        </w:trPr>
        <w:tc>
          <w:tcPr>
            <w:tcW w:w="2395" w:type="dxa"/>
            <w:vMerge/>
            <w:shd w:val="clear" w:color="auto" w:fill="auto"/>
            <w:vAlign w:val="center"/>
            <w:hideMark/>
          </w:tcPr>
          <w:p w:rsidR="00F32FB4" w:rsidRPr="001063CD" w:rsidRDefault="00F32FB4" w:rsidP="00F32FB4">
            <w:pPr>
              <w:spacing w:before="120" w:after="120" w:line="240" w:lineRule="auto"/>
              <w:rPr>
                <w:rFonts w:ascii="Arial" w:eastAsia="Times New Roman" w:hAnsi="Arial" w:cs="Arial"/>
                <w:color w:val="000000"/>
                <w:sz w:val="20"/>
                <w:szCs w:val="20"/>
                <w:lang w:eastAsia="en-AU"/>
              </w:rPr>
            </w:pPr>
          </w:p>
        </w:tc>
        <w:tc>
          <w:tcPr>
            <w:tcW w:w="3942" w:type="dxa"/>
            <w:shd w:val="clear" w:color="auto" w:fill="auto"/>
            <w:noWrap/>
            <w:vAlign w:val="center"/>
            <w:hideMark/>
          </w:tcPr>
          <w:p w:rsidR="00F32FB4" w:rsidRPr="001063CD" w:rsidRDefault="00F32FB4" w:rsidP="00F32FB4">
            <w:pPr>
              <w:spacing w:before="120" w:after="120" w:line="240" w:lineRule="auto"/>
              <w:rPr>
                <w:rFonts w:ascii="Arial" w:eastAsia="Times New Roman" w:hAnsi="Arial" w:cs="Arial"/>
                <w:color w:val="000000"/>
                <w:sz w:val="20"/>
                <w:szCs w:val="20"/>
                <w:lang w:eastAsia="en-AU"/>
              </w:rPr>
            </w:pPr>
            <w:r w:rsidRPr="001063CD">
              <w:rPr>
                <w:rFonts w:ascii="Arial" w:eastAsia="Times New Roman" w:hAnsi="Arial" w:cs="Arial"/>
                <w:color w:val="000000"/>
                <w:sz w:val="20"/>
                <w:szCs w:val="20"/>
                <w:lang w:eastAsia="en-AU"/>
              </w:rPr>
              <w:t>Green Smart Professional</w:t>
            </w:r>
          </w:p>
        </w:tc>
        <w:tc>
          <w:tcPr>
            <w:tcW w:w="7837" w:type="dxa"/>
            <w:vMerge/>
            <w:vAlign w:val="center"/>
          </w:tcPr>
          <w:p w:rsidR="00F32FB4" w:rsidRPr="001063CD" w:rsidRDefault="00F32FB4" w:rsidP="00F32FB4">
            <w:pPr>
              <w:spacing w:before="120" w:after="120" w:line="240" w:lineRule="auto"/>
              <w:rPr>
                <w:rFonts w:ascii="Arial" w:eastAsia="Times New Roman" w:hAnsi="Arial" w:cs="Arial"/>
                <w:color w:val="000000"/>
                <w:sz w:val="20"/>
                <w:szCs w:val="20"/>
                <w:lang w:eastAsia="en-AU"/>
              </w:rPr>
            </w:pPr>
          </w:p>
        </w:tc>
      </w:tr>
      <w:tr w:rsidR="00F32FB4" w:rsidRPr="00EE2AE8" w:rsidTr="00F32FB4">
        <w:trPr>
          <w:trHeight w:val="402"/>
        </w:trPr>
        <w:tc>
          <w:tcPr>
            <w:tcW w:w="2395" w:type="dxa"/>
            <w:shd w:val="clear" w:color="auto" w:fill="auto"/>
            <w:vAlign w:val="center"/>
            <w:hideMark/>
          </w:tcPr>
          <w:p w:rsidR="00F32FB4" w:rsidRPr="001063CD" w:rsidRDefault="00F32FB4" w:rsidP="00F32FB4">
            <w:pPr>
              <w:spacing w:before="120" w:after="120" w:line="240" w:lineRule="auto"/>
              <w:rPr>
                <w:rFonts w:ascii="Arial" w:eastAsia="Times New Roman" w:hAnsi="Arial" w:cs="Arial"/>
                <w:color w:val="000000"/>
                <w:sz w:val="20"/>
                <w:szCs w:val="20"/>
                <w:lang w:eastAsia="en-AU"/>
              </w:rPr>
            </w:pPr>
            <w:r w:rsidRPr="001063CD">
              <w:rPr>
                <w:rFonts w:ascii="Arial" w:eastAsia="Times New Roman" w:hAnsi="Arial" w:cs="Arial"/>
                <w:color w:val="000000"/>
                <w:sz w:val="20"/>
                <w:szCs w:val="20"/>
                <w:lang w:eastAsia="en-AU"/>
              </w:rPr>
              <w:t>Association of Building Sustainability Assessors (ABSA)</w:t>
            </w:r>
          </w:p>
        </w:tc>
        <w:tc>
          <w:tcPr>
            <w:tcW w:w="3942" w:type="dxa"/>
            <w:shd w:val="clear" w:color="auto" w:fill="auto"/>
            <w:noWrap/>
            <w:vAlign w:val="center"/>
            <w:hideMark/>
          </w:tcPr>
          <w:p w:rsidR="00F32FB4" w:rsidRPr="001063CD" w:rsidRDefault="00F32FB4" w:rsidP="00F32FB4">
            <w:pPr>
              <w:spacing w:before="120" w:after="120" w:line="240" w:lineRule="auto"/>
              <w:rPr>
                <w:rFonts w:ascii="Arial" w:eastAsia="Times New Roman" w:hAnsi="Arial" w:cs="Arial"/>
                <w:color w:val="000000"/>
                <w:sz w:val="20"/>
                <w:szCs w:val="20"/>
                <w:lang w:eastAsia="en-AU"/>
              </w:rPr>
            </w:pPr>
            <w:r w:rsidRPr="001063CD">
              <w:rPr>
                <w:rFonts w:ascii="Arial" w:eastAsia="Times New Roman" w:hAnsi="Arial" w:cs="Arial"/>
                <w:color w:val="000000"/>
                <w:sz w:val="20"/>
                <w:szCs w:val="20"/>
                <w:lang w:eastAsia="en-AU"/>
              </w:rPr>
              <w:t>Residential Building Thermal Performance Assessment Training course</w:t>
            </w:r>
          </w:p>
        </w:tc>
        <w:tc>
          <w:tcPr>
            <w:tcW w:w="7837" w:type="dxa"/>
            <w:vAlign w:val="center"/>
          </w:tcPr>
          <w:p w:rsidR="00F32FB4" w:rsidRDefault="00F32FB4" w:rsidP="00F32FB4">
            <w:pPr>
              <w:tabs>
                <w:tab w:val="left" w:pos="1950"/>
              </w:tabs>
              <w:spacing w:before="120" w:after="120"/>
              <w:rPr>
                <w:rFonts w:ascii="Arial" w:eastAsia="Times New Roman" w:hAnsi="Arial" w:cs="Arial"/>
                <w:sz w:val="20"/>
                <w:szCs w:val="20"/>
                <w:lang w:eastAsia="en-AU"/>
              </w:rPr>
            </w:pPr>
            <w:r w:rsidRPr="00EE2AE8">
              <w:rPr>
                <w:rFonts w:ascii="Arial" w:eastAsia="Times New Roman" w:hAnsi="Arial" w:cs="Arial"/>
                <w:sz w:val="20"/>
                <w:szCs w:val="20"/>
                <w:lang w:eastAsia="en-AU"/>
              </w:rPr>
              <w:t>1300 889 438 </w:t>
            </w:r>
          </w:p>
          <w:p w:rsidR="00116968" w:rsidRPr="00EE2AE8" w:rsidRDefault="00F32FB4" w:rsidP="00F32FB4">
            <w:pPr>
              <w:tabs>
                <w:tab w:val="left" w:pos="1950"/>
              </w:tabs>
              <w:spacing w:before="120" w:after="120"/>
              <w:rPr>
                <w:rFonts w:ascii="Arial" w:eastAsia="Times New Roman" w:hAnsi="Arial" w:cs="Arial"/>
                <w:sz w:val="20"/>
                <w:szCs w:val="20"/>
                <w:lang w:eastAsia="en-AU"/>
              </w:rPr>
            </w:pPr>
            <w:hyperlink r:id="rId21" w:history="1">
              <w:r w:rsidRPr="00561CF4">
                <w:rPr>
                  <w:rStyle w:val="Hyperlink"/>
                  <w:rFonts w:ascii="Arial" w:eastAsia="Times New Roman" w:hAnsi="Arial" w:cs="Arial"/>
                  <w:sz w:val="20"/>
                  <w:szCs w:val="20"/>
                  <w:lang w:eastAsia="en-AU"/>
                </w:rPr>
                <w:t>http://www.absa.net.au/site.php?id=465</w:t>
              </w:r>
            </w:hyperlink>
          </w:p>
        </w:tc>
      </w:tr>
      <w:tr w:rsidR="00116968" w:rsidRPr="001063CD" w:rsidTr="00116968">
        <w:trPr>
          <w:trHeight w:val="402"/>
        </w:trPr>
        <w:tc>
          <w:tcPr>
            <w:tcW w:w="2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6968" w:rsidRPr="001063CD" w:rsidRDefault="00116968" w:rsidP="00116968">
            <w:pPr>
              <w:spacing w:before="120" w:after="120" w:line="240" w:lineRule="auto"/>
              <w:rPr>
                <w:rFonts w:ascii="Arial" w:eastAsia="Times New Roman" w:hAnsi="Arial" w:cs="Arial"/>
                <w:color w:val="000000"/>
                <w:sz w:val="20"/>
                <w:szCs w:val="20"/>
                <w:lang w:eastAsia="en-AU"/>
              </w:rPr>
            </w:pPr>
            <w:r w:rsidRPr="001063CD">
              <w:rPr>
                <w:rFonts w:ascii="Arial" w:eastAsia="Times New Roman" w:hAnsi="Arial" w:cs="Arial"/>
                <w:color w:val="000000"/>
                <w:sz w:val="20"/>
                <w:szCs w:val="20"/>
                <w:lang w:eastAsia="en-AU"/>
              </w:rPr>
              <w:t xml:space="preserve">Australian </w:t>
            </w:r>
            <w:r>
              <w:rPr>
                <w:rFonts w:ascii="Arial" w:eastAsia="Times New Roman" w:hAnsi="Arial" w:cs="Arial"/>
                <w:color w:val="000000"/>
                <w:sz w:val="20"/>
                <w:szCs w:val="20"/>
                <w:lang w:eastAsia="en-AU"/>
              </w:rPr>
              <w:t>Fenestration Training Institute (Australian Windows Association)</w:t>
            </w:r>
          </w:p>
        </w:tc>
        <w:tc>
          <w:tcPr>
            <w:tcW w:w="39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6968" w:rsidRDefault="00116968" w:rsidP="00116968">
            <w:pPr>
              <w:spacing w:before="120" w:after="120" w:line="240" w:lineRule="auto"/>
              <w:rPr>
                <w:rFonts w:ascii="Arial" w:eastAsia="Times New Roman" w:hAnsi="Arial" w:cs="Arial"/>
                <w:color w:val="000000"/>
                <w:sz w:val="20"/>
                <w:szCs w:val="20"/>
                <w:lang w:eastAsia="en-AU"/>
              </w:rPr>
            </w:pPr>
            <w:r w:rsidRPr="00116968">
              <w:rPr>
                <w:rFonts w:ascii="Arial" w:eastAsia="Times New Roman" w:hAnsi="Arial" w:cs="Arial"/>
                <w:color w:val="000000"/>
                <w:sz w:val="20"/>
                <w:szCs w:val="20"/>
                <w:lang w:eastAsia="en-AU"/>
              </w:rPr>
              <w:t xml:space="preserve">Glazing Calculator Course </w:t>
            </w:r>
          </w:p>
          <w:p w:rsidR="00116968" w:rsidRDefault="00116968" w:rsidP="00116968">
            <w:pPr>
              <w:spacing w:before="120" w:after="120" w:line="240" w:lineRule="auto"/>
              <w:rPr>
                <w:rFonts w:ascii="Arial" w:eastAsia="Times New Roman" w:hAnsi="Arial" w:cs="Arial"/>
                <w:color w:val="000000"/>
                <w:sz w:val="20"/>
                <w:szCs w:val="20"/>
                <w:lang w:eastAsia="en-AU"/>
              </w:rPr>
            </w:pPr>
            <w:r w:rsidRPr="00116968">
              <w:rPr>
                <w:rFonts w:ascii="Arial" w:eastAsia="Times New Roman" w:hAnsi="Arial" w:cs="Arial"/>
                <w:color w:val="000000"/>
                <w:sz w:val="20"/>
                <w:szCs w:val="20"/>
                <w:lang w:eastAsia="en-AU"/>
              </w:rPr>
              <w:t>Introduction to Windows</w:t>
            </w:r>
          </w:p>
          <w:p w:rsidR="00116968" w:rsidRDefault="00116968" w:rsidP="00116968">
            <w:pPr>
              <w:spacing w:before="120" w:after="120" w:line="240" w:lineRule="auto"/>
              <w:rPr>
                <w:rFonts w:ascii="Arial" w:eastAsia="Times New Roman" w:hAnsi="Arial" w:cs="Arial"/>
                <w:color w:val="000000"/>
                <w:sz w:val="20"/>
                <w:szCs w:val="20"/>
                <w:lang w:eastAsia="en-AU"/>
              </w:rPr>
            </w:pPr>
            <w:r w:rsidRPr="00116968">
              <w:rPr>
                <w:rFonts w:ascii="Arial" w:eastAsia="Times New Roman" w:hAnsi="Arial" w:cs="Arial"/>
                <w:color w:val="000000"/>
                <w:sz w:val="20"/>
                <w:szCs w:val="20"/>
                <w:lang w:eastAsia="en-AU"/>
              </w:rPr>
              <w:t>Windows level 1</w:t>
            </w:r>
            <w:r>
              <w:rPr>
                <w:rFonts w:ascii="Arial" w:eastAsia="Times New Roman" w:hAnsi="Arial" w:cs="Arial"/>
                <w:color w:val="000000"/>
                <w:sz w:val="20"/>
                <w:szCs w:val="20"/>
                <w:lang w:eastAsia="en-AU"/>
              </w:rPr>
              <w:t xml:space="preserve"> &amp; 2</w:t>
            </w:r>
          </w:p>
          <w:p w:rsidR="00116968" w:rsidRPr="00116968" w:rsidRDefault="00116968" w:rsidP="00116968">
            <w:pPr>
              <w:spacing w:before="120" w:after="120" w:line="240" w:lineRule="auto"/>
              <w:rPr>
                <w:rFonts w:ascii="Arial" w:eastAsia="Times New Roman" w:hAnsi="Arial" w:cs="Arial"/>
                <w:color w:val="000000"/>
                <w:sz w:val="20"/>
                <w:szCs w:val="20"/>
                <w:lang w:eastAsia="en-AU"/>
              </w:rPr>
            </w:pPr>
            <w:r w:rsidRPr="001063CD">
              <w:rPr>
                <w:rFonts w:ascii="Arial" w:eastAsia="Times New Roman" w:hAnsi="Arial" w:cs="Arial"/>
                <w:color w:val="000000"/>
                <w:sz w:val="20"/>
                <w:szCs w:val="20"/>
                <w:lang w:eastAsia="en-AU"/>
              </w:rPr>
              <w:t>Energy and WERS</w:t>
            </w:r>
          </w:p>
        </w:tc>
        <w:tc>
          <w:tcPr>
            <w:tcW w:w="7837" w:type="dxa"/>
            <w:tcBorders>
              <w:top w:val="single" w:sz="4" w:space="0" w:color="auto"/>
              <w:left w:val="single" w:sz="4" w:space="0" w:color="auto"/>
              <w:bottom w:val="single" w:sz="4" w:space="0" w:color="auto"/>
              <w:right w:val="single" w:sz="4" w:space="0" w:color="auto"/>
            </w:tcBorders>
            <w:vAlign w:val="center"/>
          </w:tcPr>
          <w:p w:rsidR="00116968" w:rsidRPr="00116968" w:rsidRDefault="00116968" w:rsidP="00116968">
            <w:pPr>
              <w:tabs>
                <w:tab w:val="left" w:pos="1950"/>
              </w:tabs>
              <w:spacing w:before="120" w:after="120"/>
              <w:rPr>
                <w:rFonts w:ascii="Arial" w:eastAsia="Times New Roman" w:hAnsi="Arial" w:cs="Arial"/>
                <w:sz w:val="20"/>
                <w:szCs w:val="20"/>
                <w:lang w:eastAsia="en-AU"/>
              </w:rPr>
            </w:pPr>
            <w:hyperlink r:id="rId22" w:history="1">
              <w:r w:rsidRPr="00116968">
                <w:rPr>
                  <w:rStyle w:val="Hyperlink"/>
                  <w:rFonts w:ascii="Arial" w:eastAsia="Times New Roman" w:hAnsi="Arial" w:cs="Arial"/>
                  <w:sz w:val="20"/>
                  <w:szCs w:val="20"/>
                  <w:lang w:eastAsia="en-AU"/>
                </w:rPr>
                <w:t>http://www.afti.edu.au/index.htm</w:t>
              </w:r>
            </w:hyperlink>
          </w:p>
        </w:tc>
      </w:tr>
    </w:tbl>
    <w:p w:rsidR="00F32FB4" w:rsidRDefault="00F32FB4" w:rsidP="001B57DC"/>
    <w:sectPr w:rsidR="00F32FB4" w:rsidSect="003B7C1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MT">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792B99"/>
    <w:multiLevelType w:val="hybridMultilevel"/>
    <w:tmpl w:val="571410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B091178"/>
    <w:multiLevelType w:val="hybridMultilevel"/>
    <w:tmpl w:val="818A279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57DC"/>
    <w:rsid w:val="00116968"/>
    <w:rsid w:val="001B57DC"/>
    <w:rsid w:val="002144A3"/>
    <w:rsid w:val="002878D7"/>
    <w:rsid w:val="00381553"/>
    <w:rsid w:val="003B7C1C"/>
    <w:rsid w:val="0076413D"/>
    <w:rsid w:val="00A95D94"/>
    <w:rsid w:val="00AF6BDB"/>
    <w:rsid w:val="00B76C36"/>
    <w:rsid w:val="00B8588D"/>
    <w:rsid w:val="00B85AEB"/>
    <w:rsid w:val="00F32FB4"/>
    <w:rsid w:val="00F843E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C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57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7DC"/>
    <w:rPr>
      <w:rFonts w:ascii="Tahoma" w:hAnsi="Tahoma" w:cs="Tahoma"/>
      <w:sz w:val="16"/>
      <w:szCs w:val="16"/>
    </w:rPr>
  </w:style>
  <w:style w:type="paragraph" w:styleId="ListParagraph">
    <w:name w:val="List Paragraph"/>
    <w:basedOn w:val="Normal"/>
    <w:uiPriority w:val="34"/>
    <w:qFormat/>
    <w:rsid w:val="001B57DC"/>
    <w:pPr>
      <w:ind w:left="720"/>
      <w:contextualSpacing/>
    </w:pPr>
  </w:style>
  <w:style w:type="character" w:styleId="Hyperlink">
    <w:name w:val="Hyperlink"/>
    <w:basedOn w:val="DefaultParagraphFont"/>
    <w:uiPriority w:val="99"/>
    <w:unhideWhenUsed/>
    <w:rsid w:val="00F32FB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34048532">
      <w:bodyDiv w:val="1"/>
      <w:marLeft w:val="0"/>
      <w:marRight w:val="0"/>
      <w:marTop w:val="0"/>
      <w:marBottom w:val="0"/>
      <w:divBdr>
        <w:top w:val="none" w:sz="0" w:space="0" w:color="auto"/>
        <w:left w:val="none" w:sz="0" w:space="0" w:color="auto"/>
        <w:bottom w:val="none" w:sz="0" w:space="0" w:color="auto"/>
        <w:right w:val="none" w:sz="0" w:space="0" w:color="auto"/>
      </w:divBdr>
    </w:div>
    <w:div w:id="132704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stainability.vic.gov.au/resources/documents/ESHousingManualCh01.pdf" TargetMode="External"/><Relationship Id="rId13" Type="http://schemas.openxmlformats.org/officeDocument/2006/relationships/hyperlink" Target="http://hia.com.au/Publications.aspx" TargetMode="External"/><Relationship Id="rId18" Type="http://schemas.openxmlformats.org/officeDocument/2006/relationships/hyperlink" Target="http://www.livinggreener.gov.au" TargetMode="External"/><Relationship Id="rId3" Type="http://schemas.openxmlformats.org/officeDocument/2006/relationships/settings" Target="settings.xml"/><Relationship Id="rId21" Type="http://schemas.openxmlformats.org/officeDocument/2006/relationships/hyperlink" Target="http://www.absa.net.au/site.php?id=465" TargetMode="External"/><Relationship Id="rId7" Type="http://schemas.openxmlformats.org/officeDocument/2006/relationships/hyperlink" Target="http://www.yourhome.gov.au/" TargetMode="External"/><Relationship Id="rId12" Type="http://schemas.openxmlformats.org/officeDocument/2006/relationships/hyperlink" Target="http://www.sustainability.vic.gov.au/resources/documents/ESHousingManualCh05.pdf" TargetMode="External"/><Relationship Id="rId17" Type="http://schemas.openxmlformats.org/officeDocument/2006/relationships/hyperlink" Target="http://www.savepower.nsw.gov.au/" TargetMode="External"/><Relationship Id="rId2" Type="http://schemas.openxmlformats.org/officeDocument/2006/relationships/styles" Target="styles.xml"/><Relationship Id="rId16" Type="http://schemas.openxmlformats.org/officeDocument/2006/relationships/hyperlink" Target="http://www.universalmagazines.com.au/_webapp_239086/Green_Living" TargetMode="External"/><Relationship Id="rId20" Type="http://schemas.openxmlformats.org/officeDocument/2006/relationships/hyperlink" Target="http://hia.com.au/upload/hia/documents/trainingandevents/2011/actsnsw_training_dir_120111.pdf" TargetMode="External"/><Relationship Id="rId1" Type="http://schemas.openxmlformats.org/officeDocument/2006/relationships/numbering" Target="numbering.xml"/><Relationship Id="rId6" Type="http://schemas.openxmlformats.org/officeDocument/2006/relationships/hyperlink" Target="http://WWW.ECOSPECIFIER.COM.AU" TargetMode="External"/><Relationship Id="rId11" Type="http://schemas.openxmlformats.org/officeDocument/2006/relationships/hyperlink" Target="http://www.sustainability.vic.gov.au/resources/documents/ESHousingManualCh04.pdf" TargetMode="External"/><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www.greenmagazine.com.au/" TargetMode="External"/><Relationship Id="rId23" Type="http://schemas.openxmlformats.org/officeDocument/2006/relationships/fontTable" Target="fontTable.xml"/><Relationship Id="rId10" Type="http://schemas.openxmlformats.org/officeDocument/2006/relationships/hyperlink" Target="http://www.sustainability.vic.gov.au/resources/documents/ESHousingManualCh03.pdf" TargetMode="External"/><Relationship Id="rId19" Type="http://schemas.openxmlformats.org/officeDocument/2006/relationships/hyperlink" Target="http://www.masterbuilders.com.au/GreenLiving" TargetMode="External"/><Relationship Id="rId4" Type="http://schemas.openxmlformats.org/officeDocument/2006/relationships/webSettings" Target="webSettings.xml"/><Relationship Id="rId9" Type="http://schemas.openxmlformats.org/officeDocument/2006/relationships/hyperlink" Target="http://www.sustainability.vic.gov.au/resources/documents/ESHousingManualCh02.pdf" TargetMode="External"/><Relationship Id="rId14" Type="http://schemas.openxmlformats.org/officeDocument/2006/relationships/hyperlink" Target="http://www.sanctuarymagazine.org.au/" TargetMode="External"/><Relationship Id="rId22" Type="http://schemas.openxmlformats.org/officeDocument/2006/relationships/hyperlink" Target="http://www.afti.edu.au/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797</Words>
  <Characters>4546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UTS</Company>
  <LinksUpToDate>false</LinksUpToDate>
  <CharactersWithSpaces>5333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109724</dc:creator>
  <cp:keywords/>
  <dc:description/>
  <cp:lastModifiedBy>109724</cp:lastModifiedBy>
  <cp:revision>7</cp:revision>
  <dcterms:created xsi:type="dcterms:W3CDTF">2011-05-24T06:25:00Z</dcterms:created>
  <dcterms:modified xsi:type="dcterms:W3CDTF">2011-05-27T02:03:00Z</dcterms:modified>
</cp:coreProperties>
</file>